
<file path=[Content_Types].xml><?xml version="1.0" encoding="utf-8"?>
<Types xmlns="http://schemas.openxmlformats.org/package/2006/content-types">
  <Override PartName="/word/document.xml" ContentType="application/vnd.openxmlformats-officedocument.wordprocessingml.document.main+xml"/>
  <Override PartName="/docProps/core.xml" ContentType="application/vnd.openxmlformats-package.core-properties+xml"/>
  <Default Extension="jpeg" ContentType="image/jpeg"/>
  <Default Extension="xml" ContentType="application/xml"/>
  <Default Extension="png" ContentType="image/png"/>
  <Override PartName="/word/webSettings.xml" ContentType="application/vnd.openxmlformats-officedocument.wordprocessingml.webSettings+xml"/>
  <Override PartName="/word/theme/theme1.xml" ContentType="application/vnd.openxmlformats-officedocument.theme+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ve:Ignorable="mv" ve:PreserveAttributes="mv:*">
  <w:body>
    <w:p w:rsidR="00FD1FB2" w:rsidRPr="00FD1FB2" w:rsidRDefault="00FD1FB2" w:rsidP="00FD1FB2">
      <w:pPr>
        <w:widowControl w:val="0"/>
        <w:autoSpaceDE w:val="0"/>
        <w:autoSpaceDN w:val="0"/>
        <w:adjustRightInd w:val="0"/>
        <w:jc w:val="center"/>
        <w:rPr>
          <w:rFonts w:ascii="Times New Roman" w:hAnsi="Times New Roman" w:cs="Times New Roman"/>
          <w:b/>
          <w:bCs/>
          <w:color w:val="000080"/>
          <w:sz w:val="22"/>
          <w:szCs w:val="22"/>
        </w:rPr>
      </w:pPr>
      <w:r w:rsidRPr="00FD1FB2">
        <w:rPr>
          <w:rFonts w:ascii="Times New Roman" w:hAnsi="Times New Roman" w:cs="Times New Roman"/>
          <w:b/>
          <w:bCs/>
          <w:color w:val="000080"/>
        </w:rPr>
        <w:t xml:space="preserve">Cantus </w:t>
      </w:r>
      <w:proofErr w:type="spellStart"/>
      <w:r w:rsidRPr="00FD1FB2">
        <w:rPr>
          <w:rFonts w:ascii="Times New Roman" w:hAnsi="Times New Roman" w:cs="Times New Roman"/>
          <w:b/>
          <w:bCs/>
          <w:color w:val="000080"/>
        </w:rPr>
        <w:t>Planus</w:t>
      </w:r>
      <w:proofErr w:type="spellEnd"/>
      <w:r w:rsidRPr="00FD1FB2">
        <w:rPr>
          <w:rFonts w:ascii="Times New Roman" w:hAnsi="Times New Roman" w:cs="Times New Roman"/>
          <w:b/>
          <w:bCs/>
          <w:color w:val="000080"/>
        </w:rPr>
        <w:t xml:space="preserve"> — Plainchant: 500–800 A.D.</w:t>
      </w:r>
    </w:p>
    <w:p w:rsidR="00FD1FB2" w:rsidRPr="00FD1FB2" w:rsidRDefault="00FD1FB2" w:rsidP="00FD1FB2">
      <w:pPr>
        <w:widowControl w:val="0"/>
        <w:autoSpaceDE w:val="0"/>
        <w:autoSpaceDN w:val="0"/>
        <w:adjustRightInd w:val="0"/>
        <w:jc w:val="center"/>
        <w:rPr>
          <w:rFonts w:ascii="Times New Roman" w:hAnsi="Times New Roman" w:cs="Times New Roman"/>
          <w:b/>
          <w:bCs/>
          <w:color w:val="000080"/>
          <w:sz w:val="28"/>
          <w:szCs w:val="28"/>
        </w:rPr>
      </w:pPr>
      <w:r w:rsidRPr="00FD1FB2">
        <w:rPr>
          <w:rFonts w:ascii="Times New Roman" w:hAnsi="Times New Roman" w:cs="Times New Roman"/>
          <w:b/>
          <w:bCs/>
          <w:color w:val="000080"/>
        </w:rPr>
        <w:t>Wholeness &amp; Simplicity; Single Melodic Line Built on Tonic</w:t>
      </w:r>
    </w:p>
    <w:p w:rsidR="00FD1FB2" w:rsidRPr="00FD1FB2" w:rsidRDefault="00FD1FB2" w:rsidP="00FD1FB2">
      <w:pPr>
        <w:widowControl w:val="0"/>
        <w:autoSpaceDE w:val="0"/>
        <w:autoSpaceDN w:val="0"/>
        <w:adjustRightInd w:val="0"/>
        <w:jc w:val="center"/>
        <w:rPr>
          <w:rFonts w:ascii="Times New Roman" w:hAnsi="Times New Roman" w:cs="Times New Roman"/>
          <w:i/>
          <w:iCs/>
          <w:color w:val="000080"/>
        </w:rPr>
      </w:pPr>
      <w:r w:rsidRPr="00FD1FB2">
        <w:rPr>
          <w:rFonts w:ascii="Times New Roman" w:hAnsi="Times New Roman" w:cs="Times New Roman"/>
          <w:i/>
          <w:iCs/>
          <w:color w:val="000080"/>
        </w:rPr>
        <w:t>“The melody of music is the supreme level of speech.”</w:t>
      </w:r>
      <w:r w:rsidRPr="00FD1FB2">
        <w:rPr>
          <w:rFonts w:ascii="Times New Roman" w:hAnsi="Times New Roman" w:cs="Times New Roman"/>
          <w:color w:val="000080"/>
        </w:rPr>
        <w:t xml:space="preserve"> —Maharishi</w:t>
      </w:r>
    </w:p>
    <w:p w:rsidR="00FD1FB2" w:rsidRPr="00FD1FB2" w:rsidRDefault="00FD1FB2" w:rsidP="00FD1FB2">
      <w:pPr>
        <w:widowControl w:val="0"/>
        <w:autoSpaceDE w:val="0"/>
        <w:autoSpaceDN w:val="0"/>
        <w:adjustRightInd w:val="0"/>
        <w:rPr>
          <w:rFonts w:ascii="Times New Roman" w:hAnsi="Times New Roman" w:cs="Times New Roman"/>
          <w:color w:val="000080"/>
          <w:sz w:val="18"/>
          <w:szCs w:val="18"/>
        </w:rPr>
      </w:pPr>
    </w:p>
    <w:p w:rsidR="00FD1FB2" w:rsidRPr="00FD1FB2" w:rsidRDefault="00FD1FB2" w:rsidP="00FD1FB2">
      <w:pPr>
        <w:widowControl w:val="0"/>
        <w:autoSpaceDE w:val="0"/>
        <w:autoSpaceDN w:val="0"/>
        <w:adjustRightInd w:val="0"/>
        <w:rPr>
          <w:rFonts w:ascii="Times New Roman" w:hAnsi="Times New Roman" w:cs="Times New Roman"/>
          <w:b/>
          <w:bCs/>
          <w:color w:val="000080"/>
        </w:rPr>
      </w:pPr>
      <w:r w:rsidRPr="00FD1FB2">
        <w:rPr>
          <w:rFonts w:ascii="Times New Roman" w:hAnsi="Times New Roman" w:cs="Times New Roman"/>
          <w:b/>
          <w:bCs/>
          <w:color w:val="000080"/>
        </w:rPr>
        <w:t>Wholeness of the Lecture</w:t>
      </w:r>
    </w:p>
    <w:p w:rsidR="00FD1FB2" w:rsidRPr="00122208" w:rsidRDefault="00FD1FB2" w:rsidP="00122208">
      <w:pPr>
        <w:widowControl w:val="0"/>
        <w:autoSpaceDE w:val="0"/>
        <w:autoSpaceDN w:val="0"/>
        <w:adjustRightInd w:val="0"/>
        <w:rPr>
          <w:rFonts w:ascii="Times New Roman" w:hAnsi="Times New Roman" w:cs="Times New Roman"/>
          <w:color w:val="000080"/>
        </w:rPr>
      </w:pPr>
      <w:r w:rsidRPr="00FD1FB2">
        <w:rPr>
          <w:rFonts w:ascii="Times New Roman" w:hAnsi="Times New Roman" w:cs="Times New Roman"/>
          <w:color w:val="000080"/>
        </w:rPr>
        <w:t>The monophonic melodies of Plainchant are used to glorify the spoken text of the Roman Catholic liturgy, which is designed to elevate human consciousness to the experience of the divine. This practice illustr</w:t>
      </w:r>
      <w:r>
        <w:rPr>
          <w:rFonts w:ascii="Times New Roman" w:hAnsi="Times New Roman" w:cs="Times New Roman"/>
          <w:color w:val="000080"/>
        </w:rPr>
        <w:t xml:space="preserve">ates the </w:t>
      </w:r>
      <w:r w:rsidR="00122208">
        <w:rPr>
          <w:rFonts w:ascii="Times New Roman" w:hAnsi="Times New Roman" w:cs="Times New Roman"/>
          <w:color w:val="000080"/>
        </w:rPr>
        <w:t>highest</w:t>
      </w:r>
      <w:r>
        <w:rPr>
          <w:rFonts w:ascii="Times New Roman" w:hAnsi="Times New Roman" w:cs="Times New Roman"/>
          <w:color w:val="000080"/>
        </w:rPr>
        <w:t xml:space="preserve"> goal of music:</w:t>
      </w:r>
      <w:r w:rsidRPr="00FD1FB2">
        <w:rPr>
          <w:rFonts w:ascii="Times New Roman" w:hAnsi="Times New Roman" w:cs="Times New Roman"/>
          <w:color w:val="000080"/>
        </w:rPr>
        <w:t xml:space="preserve"> </w:t>
      </w:r>
      <w:r w:rsidRPr="00FD1FB2">
        <w:rPr>
          <w:rFonts w:ascii="Times New Roman" w:hAnsi="Times New Roman" w:cs="Times New Roman"/>
          <w:i/>
          <w:iCs/>
          <w:color w:val="000080"/>
        </w:rPr>
        <w:t>The purpose of individual speech is to connect the song of individual life with the song of the Creator.</w:t>
      </w:r>
      <w:r w:rsidR="00122208">
        <w:rPr>
          <w:rFonts w:ascii="Times New Roman" w:hAnsi="Times New Roman" w:cs="Times New Roman"/>
          <w:i/>
          <w:iCs/>
          <w:color w:val="000080"/>
        </w:rPr>
        <w:t xml:space="preserve"> </w:t>
      </w:r>
      <w:r w:rsidRPr="00FD1FB2">
        <w:rPr>
          <w:rFonts w:ascii="Times New Roman" w:hAnsi="Times New Roman" w:cs="Times New Roman"/>
          <w:color w:val="000080"/>
        </w:rPr>
        <w:t>—Maharishi</w:t>
      </w:r>
    </w:p>
    <w:p w:rsidR="00FD1FB2" w:rsidRPr="00FD1FB2" w:rsidRDefault="00FD1FB2" w:rsidP="00FD1FB2">
      <w:pPr>
        <w:widowControl w:val="0"/>
        <w:autoSpaceDE w:val="0"/>
        <w:autoSpaceDN w:val="0"/>
        <w:adjustRightInd w:val="0"/>
        <w:rPr>
          <w:rFonts w:ascii="Times New Roman" w:hAnsi="Times New Roman" w:cs="Times New Roman"/>
          <w:color w:val="000080"/>
        </w:rPr>
      </w:pPr>
    </w:p>
    <w:p w:rsidR="00FD1FB2" w:rsidRPr="00197B21" w:rsidRDefault="00FD1FB2" w:rsidP="00FD1FB2">
      <w:pPr>
        <w:widowControl w:val="0"/>
        <w:autoSpaceDE w:val="0"/>
        <w:autoSpaceDN w:val="0"/>
        <w:adjustRightInd w:val="0"/>
        <w:rPr>
          <w:rFonts w:ascii="Times New Roman" w:hAnsi="Times New Roman" w:cs="Times New Roman"/>
          <w:b/>
          <w:bCs/>
          <w:color w:val="000080"/>
        </w:rPr>
      </w:pPr>
      <w:r w:rsidRPr="00FD1FB2">
        <w:rPr>
          <w:rFonts w:ascii="Times New Roman" w:hAnsi="Times New Roman" w:cs="Times New Roman"/>
          <w:b/>
          <w:bCs/>
          <w:color w:val="000080"/>
        </w:rPr>
        <w:t>Main Points</w:t>
      </w:r>
    </w:p>
    <w:p w:rsidR="00FD1FB2" w:rsidRPr="00FD1FB2" w:rsidRDefault="00FD1FB2" w:rsidP="00FD1FB2">
      <w:pPr>
        <w:widowControl w:val="0"/>
        <w:autoSpaceDE w:val="0"/>
        <w:autoSpaceDN w:val="0"/>
        <w:adjustRightInd w:val="0"/>
        <w:rPr>
          <w:rFonts w:ascii="Times New Roman" w:hAnsi="Times New Roman" w:cs="Times New Roman"/>
          <w:color w:val="000080"/>
          <w:sz w:val="22"/>
          <w:szCs w:val="22"/>
        </w:rPr>
      </w:pPr>
      <w:r w:rsidRPr="00FD1FB2">
        <w:rPr>
          <w:rFonts w:ascii="Times New Roman" w:hAnsi="Times New Roman" w:cs="Times New Roman"/>
          <w:color w:val="000080"/>
          <w:sz w:val="22"/>
          <w:szCs w:val="22"/>
        </w:rPr>
        <w:t>HISTORICAL CONTEXT: [Under Pope St. Gregory I, around 600 A.D., the liturgy throughout the Roman Empire was collected and codified, and became known as Gregorian chant.] Plainchant or</w:t>
      </w:r>
      <w:r w:rsidRPr="00FD1FB2">
        <w:rPr>
          <w:rFonts w:ascii="Times New Roman" w:hAnsi="Times New Roman" w:cs="Times New Roman"/>
          <w:i/>
          <w:iCs/>
          <w:color w:val="000080"/>
          <w:sz w:val="22"/>
          <w:szCs w:val="22"/>
        </w:rPr>
        <w:t xml:space="preserve"> cantus </w:t>
      </w:r>
      <w:proofErr w:type="spellStart"/>
      <w:r w:rsidRPr="00FD1FB2">
        <w:rPr>
          <w:rFonts w:ascii="Times New Roman" w:hAnsi="Times New Roman" w:cs="Times New Roman"/>
          <w:i/>
          <w:iCs/>
          <w:color w:val="000080"/>
          <w:sz w:val="22"/>
          <w:szCs w:val="22"/>
        </w:rPr>
        <w:t>planus</w:t>
      </w:r>
      <w:proofErr w:type="spellEnd"/>
      <w:r w:rsidRPr="00FD1FB2">
        <w:rPr>
          <w:rFonts w:ascii="Times New Roman" w:hAnsi="Times New Roman" w:cs="Times New Roman"/>
          <w:color w:val="000080"/>
          <w:sz w:val="22"/>
          <w:szCs w:val="22"/>
        </w:rPr>
        <w:t>, the monophony of early Catholicism, is the earliest form of western music that was preserved for posterity through notation, and this notation became the basis for later developments. Plainchant is sung to celebrate the Mass and other worship services. The melodies and words of the chants express and glorify the knowledge of the Bible. Similarly, the melodies and words of the Vedic Literature express and glorify the Veda, the field of pure knowledge at the basis of creation.</w:t>
      </w:r>
    </w:p>
    <w:p w:rsidR="00FD1FB2" w:rsidRPr="00FD1FB2" w:rsidRDefault="00FD1FB2" w:rsidP="00FD1FB2">
      <w:pPr>
        <w:widowControl w:val="0"/>
        <w:autoSpaceDE w:val="0"/>
        <w:autoSpaceDN w:val="0"/>
        <w:adjustRightInd w:val="0"/>
        <w:rPr>
          <w:rFonts w:ascii="Times New Roman" w:hAnsi="Times New Roman" w:cs="Times New Roman"/>
          <w:color w:val="000080"/>
          <w:sz w:val="22"/>
          <w:szCs w:val="22"/>
        </w:rPr>
      </w:pPr>
    </w:p>
    <w:p w:rsidR="00FD1FB2" w:rsidRPr="00FD1FB2" w:rsidRDefault="00FD1FB2" w:rsidP="00FD1FB2">
      <w:pPr>
        <w:widowControl w:val="0"/>
        <w:autoSpaceDE w:val="0"/>
        <w:autoSpaceDN w:val="0"/>
        <w:adjustRightInd w:val="0"/>
        <w:rPr>
          <w:rFonts w:ascii="Times New Roman" w:hAnsi="Times New Roman" w:cs="Times New Roman"/>
          <w:color w:val="000080"/>
          <w:sz w:val="22"/>
          <w:szCs w:val="22"/>
        </w:rPr>
      </w:pPr>
      <w:r w:rsidRPr="00FD1FB2">
        <w:rPr>
          <w:rFonts w:ascii="Times New Roman" w:hAnsi="Times New Roman" w:cs="Times New Roman"/>
          <w:color w:val="000080"/>
          <w:sz w:val="22"/>
          <w:szCs w:val="22"/>
        </w:rPr>
        <w:t xml:space="preserve">MUSICAL CHARACTERISTICS: Gregorian </w:t>
      </w:r>
      <w:proofErr w:type="gramStart"/>
      <w:r w:rsidRPr="00FD1FB2">
        <w:rPr>
          <w:rFonts w:ascii="Times New Roman" w:hAnsi="Times New Roman" w:cs="Times New Roman"/>
          <w:color w:val="000080"/>
          <w:sz w:val="22"/>
          <w:szCs w:val="22"/>
        </w:rPr>
        <w:t>Chant</w:t>
      </w:r>
      <w:proofErr w:type="gramEnd"/>
      <w:r w:rsidRPr="00FD1FB2">
        <w:rPr>
          <w:rFonts w:ascii="Times New Roman" w:hAnsi="Times New Roman" w:cs="Times New Roman"/>
          <w:color w:val="000080"/>
          <w:sz w:val="22"/>
          <w:szCs w:val="22"/>
        </w:rPr>
        <w:t xml:space="preserve"> is characterized by monophonic melodies which highlight the phrases of the sacred texts. Important syllables and words are sometimes emphasized with melodic ornamentations. The melodies are centered </w:t>
      </w:r>
      <w:proofErr w:type="gramStart"/>
      <w:r w:rsidRPr="00FD1FB2">
        <w:rPr>
          <w:rFonts w:ascii="Times New Roman" w:hAnsi="Times New Roman" w:cs="Times New Roman"/>
          <w:color w:val="000080"/>
          <w:sz w:val="22"/>
          <w:szCs w:val="22"/>
        </w:rPr>
        <w:t>around</w:t>
      </w:r>
      <w:proofErr w:type="gramEnd"/>
      <w:r w:rsidRPr="00FD1FB2">
        <w:rPr>
          <w:rFonts w:ascii="Times New Roman" w:hAnsi="Times New Roman" w:cs="Times New Roman"/>
          <w:color w:val="000080"/>
          <w:sz w:val="22"/>
          <w:szCs w:val="22"/>
        </w:rPr>
        <w:t xml:space="preserve"> a tonic. They arise from tonic, gravitate around it, and ultimately resolve back to it. The tonic is not always being sung or played, but its fundamental role among pitches is always implied and provides a sense of musical stability.</w:t>
      </w:r>
      <w:r w:rsidRPr="00FD1FB2">
        <w:rPr>
          <w:rFonts w:ascii="Times New Roman" w:hAnsi="Times New Roman" w:cs="Times New Roman"/>
          <w:color w:val="000080"/>
        </w:rPr>
        <w:t xml:space="preserve"> </w:t>
      </w:r>
      <w:r w:rsidRPr="00FD1FB2">
        <w:rPr>
          <w:rFonts w:ascii="Times New Roman" w:hAnsi="Times New Roman" w:cs="Times New Roman"/>
          <w:color w:val="000080"/>
          <w:sz w:val="22"/>
          <w:szCs w:val="22"/>
        </w:rPr>
        <w:t>Likewise, all manifestations in the universe arise from the Unified Field of Pure Consciousness, gravi</w:t>
      </w:r>
      <w:r>
        <w:rPr>
          <w:rFonts w:ascii="Times New Roman" w:hAnsi="Times New Roman" w:cs="Times New Roman"/>
          <w:color w:val="000080"/>
          <w:sz w:val="22"/>
          <w:szCs w:val="22"/>
        </w:rPr>
        <w:t>t</w:t>
      </w:r>
      <w:r w:rsidRPr="00FD1FB2">
        <w:rPr>
          <w:rFonts w:ascii="Times New Roman" w:hAnsi="Times New Roman" w:cs="Times New Roman"/>
          <w:color w:val="000080"/>
          <w:sz w:val="22"/>
          <w:szCs w:val="22"/>
        </w:rPr>
        <w:t>ate around it, and ultimately resolve back to it. Pure consciousness may not always be obvious on the surface level, but its fundamental role in creation is always present, and it provides the stable foundation to the ever-changing relative world.</w:t>
      </w:r>
    </w:p>
    <w:p w:rsidR="00FD1FB2" w:rsidRPr="00FD1FB2" w:rsidRDefault="00FD1FB2" w:rsidP="00FD1FB2">
      <w:pPr>
        <w:widowControl w:val="0"/>
        <w:autoSpaceDE w:val="0"/>
        <w:autoSpaceDN w:val="0"/>
        <w:adjustRightInd w:val="0"/>
        <w:rPr>
          <w:rFonts w:ascii="Times New Roman" w:hAnsi="Times New Roman" w:cs="Times New Roman"/>
          <w:color w:val="000080"/>
          <w:sz w:val="18"/>
          <w:szCs w:val="18"/>
        </w:rPr>
      </w:pPr>
    </w:p>
    <w:p w:rsidR="00FD1FB2" w:rsidRPr="00FD1FB2" w:rsidRDefault="00FD1FB2" w:rsidP="00FD1FB2">
      <w:pPr>
        <w:widowControl w:val="0"/>
        <w:autoSpaceDE w:val="0"/>
        <w:autoSpaceDN w:val="0"/>
        <w:adjustRightInd w:val="0"/>
        <w:rPr>
          <w:rFonts w:ascii="Times New Roman" w:hAnsi="Times New Roman" w:cs="Times New Roman"/>
          <w:color w:val="000080"/>
        </w:rPr>
      </w:pPr>
      <w:r w:rsidRPr="00FD1FB2">
        <w:rPr>
          <w:rFonts w:ascii="Times New Roman" w:hAnsi="Times New Roman" w:cs="Times New Roman"/>
          <w:b/>
          <w:bCs/>
          <w:color w:val="000080"/>
        </w:rPr>
        <w:t>Unity Chart</w:t>
      </w:r>
    </w:p>
    <w:p w:rsidR="00197B21" w:rsidRDefault="00197B21" w:rsidP="00FD1FB2">
      <w:pPr>
        <w:widowControl w:val="0"/>
        <w:autoSpaceDE w:val="0"/>
        <w:autoSpaceDN w:val="0"/>
        <w:adjustRightInd w:val="0"/>
        <w:rPr>
          <w:rFonts w:ascii="Times New Roman" w:hAnsi="Times New Roman" w:cs="Times New Roman"/>
          <w:color w:val="000080"/>
        </w:rPr>
      </w:pPr>
    </w:p>
    <w:p w:rsidR="00FD1FB2" w:rsidRPr="00FD1FB2" w:rsidRDefault="00FD1FB2" w:rsidP="00FD1FB2">
      <w:pPr>
        <w:widowControl w:val="0"/>
        <w:autoSpaceDE w:val="0"/>
        <w:autoSpaceDN w:val="0"/>
        <w:adjustRightInd w:val="0"/>
        <w:rPr>
          <w:rFonts w:ascii="Times New Roman" w:hAnsi="Times New Roman" w:cs="Times New Roman"/>
          <w:color w:val="000080"/>
        </w:rPr>
      </w:pPr>
      <w:r w:rsidRPr="00FD1FB2">
        <w:rPr>
          <w:rFonts w:ascii="Times New Roman" w:hAnsi="Times New Roman" w:cs="Times New Roman"/>
          <w:color w:val="000080"/>
        </w:rPr>
        <w:t>CONNECTING THE PARTS OF KNOWLEDGE</w:t>
      </w:r>
    </w:p>
    <w:p w:rsidR="00FD1FB2" w:rsidRPr="00FD1FB2" w:rsidRDefault="00FD1FB2" w:rsidP="00FD1FB2">
      <w:pPr>
        <w:widowControl w:val="0"/>
        <w:autoSpaceDE w:val="0"/>
        <w:autoSpaceDN w:val="0"/>
        <w:adjustRightInd w:val="0"/>
        <w:rPr>
          <w:rFonts w:ascii="Times New Roman" w:hAnsi="Times New Roman" w:cs="Times New Roman"/>
          <w:color w:val="000080"/>
        </w:rPr>
      </w:pPr>
      <w:r w:rsidRPr="00FD1FB2">
        <w:rPr>
          <w:rFonts w:ascii="Times New Roman" w:hAnsi="Times New Roman" w:cs="Times New Roman"/>
          <w:color w:val="000080"/>
        </w:rPr>
        <w:t>WITH THE WHOLENESS OF KNOWLEDGE</w:t>
      </w:r>
    </w:p>
    <w:p w:rsidR="00FD1FB2" w:rsidRPr="00FD1FB2" w:rsidRDefault="00FD1FB2" w:rsidP="00FD1FB2">
      <w:pPr>
        <w:widowControl w:val="0"/>
        <w:autoSpaceDE w:val="0"/>
        <w:autoSpaceDN w:val="0"/>
        <w:adjustRightInd w:val="0"/>
        <w:rPr>
          <w:rFonts w:ascii="Times New Roman" w:hAnsi="Times New Roman" w:cs="Times New Roman"/>
          <w:color w:val="000080"/>
          <w:sz w:val="22"/>
          <w:szCs w:val="22"/>
        </w:rPr>
      </w:pPr>
    </w:p>
    <w:p w:rsidR="00197B21" w:rsidRDefault="00FD1FB2" w:rsidP="00FD1FB2">
      <w:pPr>
        <w:widowControl w:val="0"/>
        <w:autoSpaceDE w:val="0"/>
        <w:autoSpaceDN w:val="0"/>
        <w:adjustRightInd w:val="0"/>
        <w:rPr>
          <w:rFonts w:ascii="Times New Roman" w:hAnsi="Times New Roman" w:cs="Times New Roman"/>
          <w:b/>
          <w:bCs/>
          <w:color w:val="000080"/>
          <w:sz w:val="22"/>
          <w:szCs w:val="22"/>
        </w:rPr>
      </w:pPr>
      <w:r w:rsidRPr="00FD1FB2">
        <w:rPr>
          <w:rFonts w:ascii="Times New Roman" w:hAnsi="Times New Roman" w:cs="Times New Roman"/>
          <w:b/>
          <w:bCs/>
          <w:color w:val="000080"/>
          <w:sz w:val="22"/>
          <w:szCs w:val="22"/>
        </w:rPr>
        <w:t>Plainchant</w:t>
      </w:r>
    </w:p>
    <w:p w:rsidR="00FD1FB2" w:rsidRPr="00FD1FB2" w:rsidRDefault="00FD1FB2" w:rsidP="00FD1FB2">
      <w:pPr>
        <w:widowControl w:val="0"/>
        <w:autoSpaceDE w:val="0"/>
        <w:autoSpaceDN w:val="0"/>
        <w:adjustRightInd w:val="0"/>
        <w:rPr>
          <w:rFonts w:ascii="Times New Roman" w:hAnsi="Times New Roman" w:cs="Times New Roman"/>
          <w:b/>
          <w:bCs/>
          <w:color w:val="000080"/>
          <w:sz w:val="22"/>
          <w:szCs w:val="22"/>
        </w:rPr>
      </w:pPr>
    </w:p>
    <w:tbl>
      <w:tblPr>
        <w:tblW w:w="9378" w:type="dxa"/>
        <w:tblBorders>
          <w:top w:val="nil"/>
          <w:left w:val="nil"/>
          <w:right w:val="nil"/>
        </w:tblBorders>
        <w:tblLayout w:type="fixed"/>
        <w:tblLook w:val="0000"/>
      </w:tblPr>
      <w:tblGrid>
        <w:gridCol w:w="8118"/>
        <w:gridCol w:w="1260"/>
      </w:tblGrid>
      <w:tr w:rsidR="00FD1FB2" w:rsidRPr="00FD1FB2">
        <w:tc>
          <w:tcPr>
            <w:tcW w:w="8118" w:type="dxa"/>
            <w:tcBorders>
              <w:top w:val="single" w:sz="8" w:space="0" w:color="BFBFBF"/>
              <w:left w:val="single" w:sz="8" w:space="0" w:color="BFBFBF"/>
              <w:bottom w:val="single" w:sz="8" w:space="0" w:color="BFBFBF"/>
              <w:right w:val="single" w:sz="8" w:space="0" w:color="BFBFBF"/>
            </w:tcBorders>
            <w:tcMar>
              <w:top w:w="100" w:type="nil"/>
              <w:right w:w="100" w:type="nil"/>
            </w:tcMar>
          </w:tcPr>
          <w:p w:rsidR="0063313D" w:rsidRDefault="00FD1FB2" w:rsidP="00FD1FB2">
            <w:pPr>
              <w:widowControl w:val="0"/>
              <w:autoSpaceDE w:val="0"/>
              <w:autoSpaceDN w:val="0"/>
              <w:adjustRightInd w:val="0"/>
              <w:rPr>
                <w:rFonts w:ascii="Times New Roman" w:hAnsi="Times New Roman" w:cs="Times New Roman"/>
                <w:color w:val="000080"/>
                <w:sz w:val="22"/>
                <w:szCs w:val="22"/>
              </w:rPr>
            </w:pPr>
            <w:r w:rsidRPr="00FD1FB2">
              <w:rPr>
                <w:rFonts w:ascii="Times New Roman" w:hAnsi="Times New Roman" w:cs="Times New Roman"/>
                <w:color w:val="000080"/>
                <w:sz w:val="22"/>
                <w:szCs w:val="22"/>
              </w:rPr>
              <w:t xml:space="preserve">1. Plainchant is marked by the simplicity and directness of the monophonic melody, centered </w:t>
            </w:r>
            <w:proofErr w:type="gramStart"/>
            <w:r w:rsidRPr="00FD1FB2">
              <w:rPr>
                <w:rFonts w:ascii="Times New Roman" w:hAnsi="Times New Roman" w:cs="Times New Roman"/>
                <w:color w:val="000080"/>
                <w:sz w:val="22"/>
                <w:szCs w:val="22"/>
              </w:rPr>
              <w:t>around</w:t>
            </w:r>
            <w:proofErr w:type="gramEnd"/>
            <w:r w:rsidRPr="00FD1FB2">
              <w:rPr>
                <w:rFonts w:ascii="Times New Roman" w:hAnsi="Times New Roman" w:cs="Times New Roman"/>
                <w:color w:val="000080"/>
                <w:sz w:val="22"/>
                <w:szCs w:val="22"/>
              </w:rPr>
              <w:t xml:space="preserve"> tonic.</w:t>
            </w:r>
          </w:p>
          <w:p w:rsidR="00FD1FB2" w:rsidRPr="0063313D" w:rsidRDefault="0063313D" w:rsidP="0063313D">
            <w:pPr>
              <w:widowControl w:val="0"/>
              <w:tabs>
                <w:tab w:val="left" w:pos="4360"/>
              </w:tabs>
              <w:autoSpaceDE w:val="0"/>
              <w:autoSpaceDN w:val="0"/>
              <w:adjustRightInd w:val="0"/>
              <w:rPr>
                <w:rFonts w:ascii="Times New Roman" w:hAnsi="Times New Roman" w:cs="Times New Roman"/>
                <w:color w:val="000080"/>
                <w:sz w:val="6"/>
                <w:szCs w:val="22"/>
              </w:rPr>
            </w:pPr>
            <w:r>
              <w:rPr>
                <w:rFonts w:ascii="Times New Roman" w:hAnsi="Times New Roman" w:cs="Times New Roman"/>
                <w:color w:val="000080"/>
                <w:sz w:val="22"/>
                <w:szCs w:val="22"/>
              </w:rPr>
              <w:tab/>
            </w:r>
          </w:p>
          <w:p w:rsidR="00D812E6" w:rsidRDefault="00FD1FB2" w:rsidP="00FD1FB2">
            <w:pPr>
              <w:widowControl w:val="0"/>
              <w:autoSpaceDE w:val="0"/>
              <w:autoSpaceDN w:val="0"/>
              <w:adjustRightInd w:val="0"/>
              <w:rPr>
                <w:rFonts w:ascii="Times New Roman" w:hAnsi="Times New Roman" w:cs="Times New Roman"/>
                <w:color w:val="000080"/>
                <w:sz w:val="22"/>
                <w:szCs w:val="22"/>
              </w:rPr>
            </w:pPr>
            <w:r w:rsidRPr="00FD1FB2">
              <w:rPr>
                <w:rFonts w:ascii="Times New Roman" w:hAnsi="Times New Roman" w:cs="Times New Roman"/>
                <w:color w:val="000080"/>
                <w:sz w:val="22"/>
                <w:szCs w:val="22"/>
              </w:rPr>
              <w:t>2. The melodies of Plainchant are designed to raise the significance and meaning of the spoken text to its highest level of dignity.</w:t>
            </w:r>
          </w:p>
          <w:p w:rsidR="00FD1FB2" w:rsidRPr="00FD1FB2" w:rsidRDefault="00FD1FB2" w:rsidP="00FD1FB2">
            <w:pPr>
              <w:widowControl w:val="0"/>
              <w:autoSpaceDE w:val="0"/>
              <w:autoSpaceDN w:val="0"/>
              <w:adjustRightInd w:val="0"/>
              <w:rPr>
                <w:rFonts w:ascii="Times New Roman" w:hAnsi="Times New Roman" w:cs="Times New Roman"/>
                <w:color w:val="000080"/>
                <w:sz w:val="22"/>
                <w:szCs w:val="22"/>
              </w:rPr>
            </w:pPr>
          </w:p>
          <w:p w:rsidR="0063313D" w:rsidRPr="0063313D" w:rsidRDefault="00C37311" w:rsidP="0063313D">
            <w:pPr>
              <w:widowControl w:val="0"/>
              <w:tabs>
                <w:tab w:val="left" w:pos="4227"/>
              </w:tabs>
              <w:autoSpaceDE w:val="0"/>
              <w:autoSpaceDN w:val="0"/>
              <w:adjustRightInd w:val="0"/>
              <w:rPr>
                <w:rFonts w:ascii="Times New Roman" w:hAnsi="Times New Roman" w:cs="Times New Roman"/>
                <w:color w:val="000080"/>
                <w:sz w:val="6"/>
                <w:szCs w:val="22"/>
              </w:rPr>
            </w:pPr>
            <w:r w:rsidRPr="00C37311">
              <w:rPr>
                <w:rFonts w:ascii="Times New Roman" w:hAnsi="Times New Roman" w:cs="Times New Roman"/>
                <w:noProof/>
                <w:color w:val="000080"/>
                <w:sz w:val="22"/>
                <w:szCs w:val="22"/>
              </w:rPr>
              <w:pict>
                <v:line id="_x0000_s1027" style="position:absolute;z-index:251658240;mso-wrap-edited:f;mso-position-horizontal:absolute;mso-position-vertical:absolute" from="0,0" to="396pt,0" wrapcoords="-42 -2147483648 0 -2147483648 10842 -2147483648 10842 -2147483648 21557 -2147483648 21685 -2147483648 -42 -2147483648" strokecolor="black [3213]" strokeweight="1pt">
                  <v:fill o:detectmouseclick="t"/>
                  <v:shadow opacity="22938f" mv:blur="38100f" offset="0,2pt"/>
                  <v:textbox inset=",7.2pt,,7.2pt"/>
                  <w10:wrap type="tight"/>
                </v:line>
              </w:pict>
            </w:r>
            <w:r w:rsidR="0063313D">
              <w:rPr>
                <w:rFonts w:ascii="Times New Roman" w:hAnsi="Times New Roman" w:cs="Times New Roman"/>
                <w:color w:val="000080"/>
                <w:sz w:val="22"/>
                <w:szCs w:val="22"/>
              </w:rPr>
              <w:tab/>
            </w:r>
          </w:p>
          <w:p w:rsidR="00FD1FB2" w:rsidRPr="00FD1FB2" w:rsidRDefault="00FD1FB2" w:rsidP="00FD1FB2">
            <w:pPr>
              <w:widowControl w:val="0"/>
              <w:autoSpaceDE w:val="0"/>
              <w:autoSpaceDN w:val="0"/>
              <w:adjustRightInd w:val="0"/>
              <w:rPr>
                <w:rFonts w:ascii="Times New Roman" w:hAnsi="Times New Roman" w:cs="Times New Roman"/>
                <w:color w:val="000080"/>
                <w:sz w:val="22"/>
                <w:szCs w:val="22"/>
                <w:u w:color="000080"/>
              </w:rPr>
            </w:pPr>
            <w:r w:rsidRPr="00FD1FB2">
              <w:rPr>
                <w:rFonts w:ascii="Times New Roman" w:hAnsi="Times New Roman" w:cs="Times New Roman"/>
                <w:color w:val="000080"/>
                <w:sz w:val="22"/>
                <w:szCs w:val="22"/>
              </w:rPr>
              <w:t xml:space="preserve">3. </w:t>
            </w:r>
            <w:r w:rsidRPr="00FD1FB2">
              <w:rPr>
                <w:rFonts w:ascii="Times New Roman" w:hAnsi="Times New Roman" w:cs="Times New Roman"/>
                <w:color w:val="000080"/>
                <w:sz w:val="22"/>
                <w:szCs w:val="22"/>
                <w:u w:val="single" w:color="000080"/>
              </w:rPr>
              <w:t>Transcendental Consciousness</w:t>
            </w:r>
            <w:r w:rsidR="00D812E6">
              <w:rPr>
                <w:rFonts w:ascii="Times New Roman" w:hAnsi="Times New Roman" w:cs="Times New Roman"/>
                <w:color w:val="000080"/>
                <w:sz w:val="22"/>
                <w:szCs w:val="22"/>
                <w:u w:color="000080"/>
              </w:rPr>
              <w:t xml:space="preserve"> is the state of pure k</w:t>
            </w:r>
            <w:r w:rsidRPr="00FD1FB2">
              <w:rPr>
                <w:rFonts w:ascii="Times New Roman" w:hAnsi="Times New Roman" w:cs="Times New Roman"/>
                <w:color w:val="000080"/>
                <w:sz w:val="22"/>
                <w:szCs w:val="22"/>
                <w:u w:color="000080"/>
              </w:rPr>
              <w:t>nowledge, which becomes mani</w:t>
            </w:r>
            <w:r w:rsidR="00D812E6">
              <w:rPr>
                <w:rFonts w:ascii="Times New Roman" w:hAnsi="Times New Roman" w:cs="Times New Roman"/>
                <w:color w:val="000080"/>
                <w:sz w:val="22"/>
                <w:szCs w:val="22"/>
                <w:u w:color="000080"/>
              </w:rPr>
              <w:t>fest through the sounds of Veda.</w:t>
            </w:r>
          </w:p>
          <w:p w:rsidR="0063313D" w:rsidRPr="0063313D" w:rsidRDefault="0063313D" w:rsidP="0063313D">
            <w:pPr>
              <w:widowControl w:val="0"/>
              <w:tabs>
                <w:tab w:val="left" w:pos="5253"/>
              </w:tabs>
              <w:autoSpaceDE w:val="0"/>
              <w:autoSpaceDN w:val="0"/>
              <w:adjustRightInd w:val="0"/>
              <w:rPr>
                <w:rFonts w:ascii="Times New Roman" w:hAnsi="Times New Roman" w:cs="Times New Roman"/>
                <w:color w:val="000080"/>
                <w:sz w:val="6"/>
                <w:szCs w:val="22"/>
                <w:u w:color="000080"/>
              </w:rPr>
            </w:pPr>
          </w:p>
          <w:p w:rsidR="00FD1FB2" w:rsidRPr="00FD1FB2" w:rsidRDefault="00FD1FB2" w:rsidP="00FD1FB2">
            <w:pPr>
              <w:widowControl w:val="0"/>
              <w:autoSpaceDE w:val="0"/>
              <w:autoSpaceDN w:val="0"/>
              <w:adjustRightInd w:val="0"/>
              <w:rPr>
                <w:rFonts w:ascii="Times New Roman" w:hAnsi="Times New Roman" w:cs="Times New Roman"/>
                <w:color w:val="000080"/>
                <w:sz w:val="22"/>
                <w:szCs w:val="22"/>
                <w:u w:color="000080"/>
              </w:rPr>
            </w:pPr>
            <w:r w:rsidRPr="00FD1FB2">
              <w:rPr>
                <w:rFonts w:ascii="Times New Roman" w:hAnsi="Times New Roman" w:cs="Times New Roman"/>
                <w:color w:val="000080"/>
                <w:sz w:val="22"/>
                <w:szCs w:val="22"/>
                <w:u w:color="000080"/>
              </w:rPr>
              <w:t xml:space="preserve">4. </w:t>
            </w:r>
            <w:r>
              <w:rPr>
                <w:rFonts w:ascii="Times New Roman" w:hAnsi="Times New Roman" w:cs="Times New Roman"/>
                <w:color w:val="000080"/>
                <w:sz w:val="22"/>
                <w:szCs w:val="22"/>
                <w:u w:val="single" w:color="000080"/>
              </w:rPr>
              <w:t>Impulses Within the Transcendental Field</w:t>
            </w:r>
            <w:r>
              <w:rPr>
                <w:rFonts w:ascii="Times New Roman" w:hAnsi="Times New Roman" w:cs="Times New Roman"/>
                <w:color w:val="000080"/>
                <w:sz w:val="22"/>
                <w:szCs w:val="22"/>
                <w:u w:color="000080"/>
              </w:rPr>
              <w:t xml:space="preserve">: </w:t>
            </w:r>
            <w:r w:rsidR="00197B21">
              <w:rPr>
                <w:rFonts w:ascii="Times New Roman" w:hAnsi="Times New Roman" w:cs="Times New Roman"/>
                <w:color w:val="000080"/>
                <w:sz w:val="22"/>
                <w:szCs w:val="22"/>
                <w:u w:color="000080"/>
              </w:rPr>
              <w:t>The</w:t>
            </w:r>
            <w:r w:rsidR="000C58A0">
              <w:rPr>
                <w:rFonts w:ascii="Times New Roman" w:hAnsi="Times New Roman" w:cs="Times New Roman"/>
                <w:color w:val="000080"/>
                <w:sz w:val="22"/>
                <w:szCs w:val="22"/>
                <w:u w:color="000080"/>
              </w:rPr>
              <w:t xml:space="preserve"> </w:t>
            </w:r>
            <w:r w:rsidR="00D812E6">
              <w:rPr>
                <w:rFonts w:ascii="Times New Roman" w:hAnsi="Times New Roman" w:cs="Times New Roman"/>
                <w:color w:val="000080"/>
                <w:sz w:val="22"/>
                <w:szCs w:val="22"/>
                <w:u w:color="000080"/>
              </w:rPr>
              <w:t xml:space="preserve">sounds of Veda are </w:t>
            </w:r>
            <w:r w:rsidR="00D812E6" w:rsidRPr="00FD1FB2">
              <w:rPr>
                <w:rFonts w:ascii="Times New Roman" w:hAnsi="Times New Roman" w:cs="Times New Roman"/>
                <w:color w:val="000080"/>
                <w:sz w:val="22"/>
                <w:szCs w:val="22"/>
                <w:u w:color="000080"/>
              </w:rPr>
              <w:t xml:space="preserve">the </w:t>
            </w:r>
            <w:r w:rsidR="00D812E6">
              <w:rPr>
                <w:rFonts w:ascii="Times New Roman" w:hAnsi="Times New Roman" w:cs="Times New Roman"/>
                <w:color w:val="000080"/>
                <w:sz w:val="22"/>
                <w:szCs w:val="22"/>
                <w:u w:color="000080"/>
              </w:rPr>
              <w:t>finest expressions</w:t>
            </w:r>
            <w:r w:rsidR="00D812E6" w:rsidRPr="00FD1FB2">
              <w:rPr>
                <w:rFonts w:ascii="Times New Roman" w:hAnsi="Times New Roman" w:cs="Times New Roman"/>
                <w:color w:val="000080"/>
                <w:sz w:val="22"/>
                <w:szCs w:val="22"/>
                <w:u w:color="000080"/>
              </w:rPr>
              <w:t xml:space="preserve"> of Consciousness</w:t>
            </w:r>
            <w:r w:rsidR="00D812E6">
              <w:rPr>
                <w:rFonts w:ascii="Times New Roman" w:hAnsi="Times New Roman" w:cs="Times New Roman"/>
                <w:color w:val="000080"/>
                <w:sz w:val="22"/>
                <w:szCs w:val="22"/>
                <w:u w:color="000080"/>
              </w:rPr>
              <w:t>, which arise as impulses of speech.</w:t>
            </w:r>
            <w:r w:rsidR="000C58A0">
              <w:rPr>
                <w:rFonts w:ascii="Times New Roman" w:hAnsi="Times New Roman" w:cs="Times New Roman"/>
                <w:color w:val="000080"/>
                <w:sz w:val="22"/>
                <w:szCs w:val="22"/>
                <w:u w:color="000080"/>
              </w:rPr>
              <w:t xml:space="preserve"> </w:t>
            </w:r>
          </w:p>
          <w:p w:rsidR="0063313D" w:rsidRPr="0063313D" w:rsidRDefault="0063313D" w:rsidP="0063313D">
            <w:pPr>
              <w:widowControl w:val="0"/>
              <w:autoSpaceDE w:val="0"/>
              <w:autoSpaceDN w:val="0"/>
              <w:adjustRightInd w:val="0"/>
              <w:jc w:val="center"/>
              <w:rPr>
                <w:rFonts w:ascii="Times New Roman" w:hAnsi="Times New Roman" w:cs="Times New Roman"/>
                <w:color w:val="000080"/>
                <w:sz w:val="6"/>
                <w:szCs w:val="22"/>
                <w:u w:color="000080"/>
              </w:rPr>
            </w:pPr>
          </w:p>
          <w:p w:rsidR="00FD1FB2" w:rsidRPr="00FD1FB2" w:rsidRDefault="00FD1FB2" w:rsidP="00197B21">
            <w:pPr>
              <w:widowControl w:val="0"/>
              <w:autoSpaceDE w:val="0"/>
              <w:autoSpaceDN w:val="0"/>
              <w:adjustRightInd w:val="0"/>
              <w:rPr>
                <w:rFonts w:ascii="Times" w:hAnsi="Times" w:cs="Times"/>
                <w:color w:val="000080"/>
                <w:sz w:val="22"/>
                <w:szCs w:val="22"/>
                <w:u w:color="000080"/>
              </w:rPr>
            </w:pPr>
            <w:r>
              <w:rPr>
                <w:rFonts w:ascii="Times New Roman" w:hAnsi="Times New Roman" w:cs="Times New Roman"/>
                <w:color w:val="000080"/>
                <w:sz w:val="22"/>
                <w:szCs w:val="22"/>
                <w:u w:color="000080"/>
              </w:rPr>
              <w:t xml:space="preserve">5. </w:t>
            </w:r>
            <w:r w:rsidRPr="00FD1FB2">
              <w:rPr>
                <w:rFonts w:ascii="Times New Roman" w:hAnsi="Times New Roman" w:cs="Times New Roman"/>
                <w:color w:val="000080"/>
                <w:sz w:val="22"/>
                <w:szCs w:val="22"/>
                <w:u w:val="single" w:color="000080"/>
              </w:rPr>
              <w:t>Wholeness moving within itself</w:t>
            </w:r>
            <w:r w:rsidRPr="00FD1FB2">
              <w:rPr>
                <w:rFonts w:ascii="Times New Roman" w:hAnsi="Times New Roman" w:cs="Times New Roman"/>
                <w:color w:val="000080"/>
                <w:sz w:val="22"/>
                <w:szCs w:val="22"/>
                <w:u w:color="000080"/>
              </w:rPr>
              <w:t xml:space="preserve">: In Unity Consciousness, </w:t>
            </w:r>
            <w:r w:rsidR="00197B21">
              <w:rPr>
                <w:rFonts w:ascii="Times New Roman" w:hAnsi="Times New Roman" w:cs="Times New Roman"/>
                <w:color w:val="000080"/>
                <w:sz w:val="22"/>
                <w:szCs w:val="22"/>
                <w:u w:color="000080"/>
              </w:rPr>
              <w:t>one is able to understand all aspects of creation as nothing other than the Self</w:t>
            </w:r>
            <w:r w:rsidRPr="00FD1FB2">
              <w:rPr>
                <w:rFonts w:ascii="Times New Roman" w:hAnsi="Times New Roman" w:cs="Times New Roman"/>
                <w:color w:val="000080"/>
                <w:sz w:val="22"/>
                <w:szCs w:val="22"/>
                <w:u w:color="000080"/>
              </w:rPr>
              <w:t>.</w:t>
            </w:r>
          </w:p>
        </w:tc>
        <w:tc>
          <w:tcPr>
            <w:tcW w:w="1260" w:type="dxa"/>
            <w:tcBorders>
              <w:top w:val="single" w:sz="8" w:space="0" w:color="BFBFBF"/>
              <w:left w:val="single" w:sz="8" w:space="0" w:color="BFBFBF"/>
              <w:bottom w:val="single" w:sz="8" w:space="0" w:color="BFBFBF"/>
              <w:right w:val="single" w:sz="8" w:space="0" w:color="BFBFBF"/>
            </w:tcBorders>
            <w:tcMar>
              <w:top w:w="100" w:type="nil"/>
              <w:right w:w="100" w:type="nil"/>
            </w:tcMar>
          </w:tcPr>
          <w:p w:rsidR="00FD1FB2" w:rsidRPr="00197B21" w:rsidRDefault="00197B21" w:rsidP="00FD1FB2">
            <w:pPr>
              <w:widowControl w:val="0"/>
              <w:autoSpaceDE w:val="0"/>
              <w:autoSpaceDN w:val="0"/>
              <w:adjustRightInd w:val="0"/>
              <w:rPr>
                <w:rFonts w:ascii="Times" w:hAnsi="Times" w:cs="Times"/>
                <w:color w:val="000080"/>
                <w:sz w:val="22"/>
                <w:szCs w:val="22"/>
                <w:u w:color="000080"/>
              </w:rPr>
            </w:pPr>
            <w:r w:rsidRPr="00197B21">
              <w:rPr>
                <w:rFonts w:ascii="Times" w:hAnsi="Times" w:cs="Times"/>
                <w:noProof/>
                <w:color w:val="000080"/>
                <w:sz w:val="22"/>
                <w:szCs w:val="22"/>
                <w:u w:color="000080"/>
              </w:rPr>
              <w:drawing>
                <wp:inline distT="0" distB="0" distL="0" distR="0">
                  <wp:extent cx="533400" cy="1778000"/>
                  <wp:effectExtent l="25400" t="0" r="0" b="0"/>
                  <wp:docPr id="3" name="Picture 1" descr="block_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lock_arrow"/>
                          <pic:cNvPicPr>
                            <a:picLocks noChangeAspect="1" noChangeArrowheads="1"/>
                          </pic:cNvPicPr>
                        </pic:nvPicPr>
                        <pic:blipFill>
                          <a:blip r:embed="rId4"/>
                          <a:srcRect/>
                          <a:stretch>
                            <a:fillRect/>
                          </a:stretch>
                        </pic:blipFill>
                        <pic:spPr bwMode="auto">
                          <a:xfrm>
                            <a:off x="0" y="0"/>
                            <a:ext cx="533400" cy="1778000"/>
                          </a:xfrm>
                          <a:prstGeom prst="rect">
                            <a:avLst/>
                          </a:prstGeom>
                          <a:noFill/>
                          <a:ln w="9525">
                            <a:noFill/>
                            <a:miter lim="800000"/>
                            <a:headEnd/>
                            <a:tailEnd/>
                          </a:ln>
                        </pic:spPr>
                      </pic:pic>
                    </a:graphicData>
                  </a:graphic>
                </wp:inline>
              </w:drawing>
            </w:r>
          </w:p>
        </w:tc>
      </w:tr>
    </w:tbl>
    <w:p w:rsidR="00197B21" w:rsidRDefault="00197B21" w:rsidP="009B0D55"/>
    <w:sectPr w:rsidR="00197B21" w:rsidSect="009B0D55">
      <w:pgSz w:w="12240" w:h="15840"/>
      <w:pgMar w:top="1440" w:right="1800" w:bottom="1350" w:left="1800" w:gutter="0"/>
      <w:noEndnote/>
    </w:sectPr>
  </w:body>
</w:document>
</file>

<file path=word/fontTable.xml><?xml version="1.0" encoding="utf-8"?>
<w:fonts xmlns:r="http://schemas.openxmlformats.org/officeDocument/2006/relationships" xmlns:w="http://schemas.openxmlformats.org/wordprocessingml/2006/main">
  <w:font w:name="Cambria">
    <w:altName w:val="Times New Roman"/>
    <w:panose1 w:val="00000000000000000000"/>
    <w:charset w:val="4D"/>
    <w:family w:val="roman"/>
    <w:notTrueType/>
    <w:pitch w:val="default"/>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0000000000000000000"/>
    <w:charset w:val="4D"/>
    <w:family w:val="roman"/>
    <w:notTrueType/>
    <w:pitch w:val="default"/>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FD1FB2"/>
    <w:rsid w:val="000C58A0"/>
    <w:rsid w:val="00122208"/>
    <w:rsid w:val="00156E56"/>
    <w:rsid w:val="00197B21"/>
    <w:rsid w:val="0063313D"/>
    <w:rsid w:val="006705AA"/>
    <w:rsid w:val="0075698F"/>
    <w:rsid w:val="009B0D55"/>
    <w:rsid w:val="00C37311"/>
    <w:rsid w:val="00D812E6"/>
    <w:rsid w:val="00E337CD"/>
    <w:rsid w:val="00FD1FB2"/>
  </w:rsids>
  <m:mathPr>
    <m:mathFont m:val="Lucida Grande"/>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1">
      <o:colormenu v:ext="edit" strokecolor="none [321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276"/>
  <w:style w:type="paragraph" w:default="1" w:styleId="Normal">
    <w:name w:val="Normal"/>
    <w:qFormat/>
    <w:rsid w:val="006541DD"/>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image" Target="media/image1.png"/><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78</TotalTime>
  <Pages>1</Pages>
  <Words>407</Words>
  <Characters>2322</Characters>
  <Application>Microsoft Macintosh Word</Application>
  <DocSecurity>0</DocSecurity>
  <Lines>19</Lines>
  <Paragraphs>4</Paragraphs>
  <ScaleCrop>false</ScaleCrop>
  <Company>Maharishi University of Management</Company>
  <LinksUpToDate>false</LinksUpToDate>
  <CharactersWithSpaces>2851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Isabelle Matzkin</dc:creator>
  <cp:keywords/>
  <cp:lastModifiedBy>Isabelle Matzkin</cp:lastModifiedBy>
  <cp:revision>6</cp:revision>
  <cp:lastPrinted>2011-03-20T22:42:00Z</cp:lastPrinted>
  <dcterms:created xsi:type="dcterms:W3CDTF">2011-03-18T00:43:00Z</dcterms:created>
  <dcterms:modified xsi:type="dcterms:W3CDTF">2011-03-20T22:44:00Z</dcterms:modified>
</cp:coreProperties>
</file>